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B3" w:rsidRDefault="00B572B3">
      <w:pPr>
        <w:pStyle w:val="HeaderFooter"/>
        <w:jc w:val="center"/>
      </w:pPr>
    </w:p>
    <w:p w:rsidR="00B572B3" w:rsidRDefault="00B572B3" w:rsidP="00B572B3">
      <w:pPr>
        <w:pStyle w:val="HeaderFooter"/>
      </w:pPr>
    </w:p>
    <w:p w:rsidR="00BA5789" w:rsidRDefault="00BA5789" w:rsidP="00B572B3">
      <w:pPr>
        <w:pStyle w:val="HeaderFooter"/>
      </w:pPr>
    </w:p>
    <w:p w:rsidR="00BA5789" w:rsidRDefault="00BA5789" w:rsidP="00B572B3">
      <w:pPr>
        <w:pStyle w:val="HeaderFooter"/>
      </w:pPr>
    </w:p>
    <w:p w:rsidR="00BA5789" w:rsidRPr="00BA5789" w:rsidRDefault="00B572B3" w:rsidP="00BA5789">
      <w:pPr>
        <w:pStyle w:val="HeaderFooter"/>
        <w:rPr>
          <w:rFonts w:ascii="Arial" w:hAnsi="Arial" w:cs="Arial"/>
        </w:rPr>
      </w:pPr>
      <w:r>
        <w:rPr>
          <w:rFonts w:ascii="Helvetica Neue" w:hAnsi="Helvetica Neue"/>
          <w:noProof/>
        </w:rPr>
        <w:drawing>
          <wp:anchor distT="152400" distB="152400" distL="152400" distR="152400" simplePos="0" relativeHeight="251662336" behindDoc="0" locked="0" layoutInCell="1" allowOverlap="1">
            <wp:simplePos x="0" y="0"/>
            <wp:positionH relativeFrom="margin">
              <wp:posOffset>4446576</wp:posOffset>
            </wp:positionH>
            <wp:positionV relativeFrom="page">
              <wp:posOffset>914400</wp:posOffset>
            </wp:positionV>
            <wp:extent cx="1490655" cy="248164"/>
            <wp:effectExtent l="0" t="0" r="0" b="0"/>
            <wp:wrapThrough wrapText="bothSides" distL="152400" distR="152400">
              <wp:wrapPolygon edited="1">
                <wp:start x="0" y="0"/>
                <wp:lineTo x="0" y="21590"/>
                <wp:lineTo x="21600" y="2159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RRA WRITTEN OUT STACKED_Horizontal Main Logo_full title.jpg"/>
                    <pic:cNvPicPr>
                      <a:picLocks noChangeAspect="1"/>
                    </pic:cNvPicPr>
                  </pic:nvPicPr>
                  <pic:blipFill>
                    <a:blip r:embed="rId6">
                      <a:extLst/>
                    </a:blip>
                    <a:srcRect l="7142" t="61308" r="7142" b="24422"/>
                    <a:stretch>
                      <a:fillRect/>
                    </a:stretch>
                  </pic:blipFill>
                  <pic:spPr>
                    <a:xfrm>
                      <a:off x="0" y="0"/>
                      <a:ext cx="1490655" cy="248164"/>
                    </a:xfrm>
                    <a:prstGeom prst="rect">
                      <a:avLst/>
                    </a:prstGeom>
                    <a:ln w="12700" cap="flat">
                      <a:noFill/>
                      <a:miter lim="400000"/>
                    </a:ln>
                    <a:effectLst/>
                  </pic:spPr>
                </pic:pic>
              </a:graphicData>
            </a:graphic>
          </wp:anchor>
        </w:drawing>
      </w:r>
      <w:r w:rsidR="00BA5789">
        <w:rPr>
          <w:noProof/>
        </w:rPr>
        <mc:AlternateContent>
          <mc:Choice Requires="wps">
            <w:drawing>
              <wp:anchor distT="152400" distB="152400" distL="152400" distR="152400" simplePos="0" relativeHeight="251659264" behindDoc="0" locked="0" layoutInCell="1" allowOverlap="1">
                <wp:simplePos x="0" y="0"/>
                <wp:positionH relativeFrom="page">
                  <wp:posOffset>1366520</wp:posOffset>
                </wp:positionH>
                <wp:positionV relativeFrom="page">
                  <wp:posOffset>9144000</wp:posOffset>
                </wp:positionV>
                <wp:extent cx="5189220" cy="455930"/>
                <wp:effectExtent l="4445"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7" w:history="1">
                              <w:r>
                                <w:rPr>
                                  <w:rStyle w:val="Hyperlink0"/>
                                  <w:color w:val="004A97"/>
                                </w:rPr>
                                <w:t>CERRA.ORG</w:t>
                              </w:r>
                            </w:hyperlink>
                            <w:r>
                              <w:rPr>
                                <w:color w:val="004A97"/>
                                <w:sz w:val="21"/>
                                <w:szCs w:val="21"/>
                              </w:rPr>
                              <w:t xml:space="preserve"> • @CERRASC</w:t>
                            </w:r>
                          </w:p>
                          <w:p w:rsidR="002835E6" w:rsidRDefault="00B572B3">
                            <w:pPr>
                              <w:pStyle w:val="Body"/>
                              <w:jc w:val="center"/>
                            </w:pPr>
                            <w:r>
                              <w:rPr>
                                <w:color w:val="004A97"/>
                                <w:sz w:val="15"/>
                                <w:szCs w:val="15"/>
                              </w:rPr>
                              <w:t>Stewart House at Winthrop University • Rock Hill, SC 29733 • P: 803.323.4032 or 800.476.2387 • F: 803.323.4044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7.6pt;margin-top:10in;width:408.6pt;height:35.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" filled="f" stroked="f" strokeweight="1pt">
                <v:stroke miterlimit="4"/>
                <v:textbox>
                  <w:txbxContent>
                    <w:p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8" w:history="1">
                        <w:r>
                          <w:rPr>
                            <w:rStyle w:val="Hyperlink0"/>
                            <w:color w:val="004A97"/>
                          </w:rPr>
                          <w:t>CERRA.ORG</w:t>
                        </w:r>
                      </w:hyperlink>
                      <w:r>
                        <w:rPr>
                          <w:color w:val="004A97"/>
                          <w:sz w:val="21"/>
                          <w:szCs w:val="21"/>
                        </w:rPr>
                        <w:t xml:space="preserve"> • @CERRASC</w:t>
                      </w:r>
                    </w:p>
                    <w:p w:rsidR="002835E6" w:rsidRDefault="00B572B3">
                      <w:pPr>
                        <w:pStyle w:val="Body"/>
                        <w:jc w:val="center"/>
                      </w:pPr>
                      <w:r>
                        <w:rPr>
                          <w:color w:val="004A97"/>
                          <w:sz w:val="15"/>
                          <w:szCs w:val="15"/>
                        </w:rPr>
                        <w:t>Stewart House at Winthrop University • Rock Hill, SC 29733 • P: 803.323.4032 or 800.476.2387 • F: 803.323.4044</w:t>
                      </w:r>
                    </w:p>
                  </w:txbxContent>
                </v:textbox>
                <w10:wrap anchorx="page" anchory="page"/>
              </v:rect>
            </w:pict>
          </mc:Fallback>
        </mc:AlternateContent>
      </w:r>
      <w:r>
        <w:rPr>
          <w:noProof/>
        </w:rPr>
        <w:drawing>
          <wp:anchor distT="152400" distB="152400" distL="152400" distR="152400" simplePos="0" relativeHeight="251660288" behindDoc="0" locked="0" layoutInCell="1" allowOverlap="1">
            <wp:simplePos x="0" y="0"/>
            <wp:positionH relativeFrom="page">
              <wp:posOffset>5367337</wp:posOffset>
            </wp:positionH>
            <wp:positionV relativeFrom="page">
              <wp:posOffset>462359</wp:posOffset>
            </wp:positionV>
            <wp:extent cx="1490503" cy="452142"/>
            <wp:effectExtent l="0" t="0" r="0" b="0"/>
            <wp:wrapThrough wrapText="bothSides" distL="152400" distR="152400">
              <wp:wrapPolygon edited="1">
                <wp:start x="1076" y="341"/>
                <wp:lineTo x="1076" y="10599"/>
                <wp:lineTo x="1076" y="16324"/>
                <wp:lineTo x="1254" y="18107"/>
                <wp:lineTo x="1973" y="20458"/>
                <wp:lineTo x="4250" y="20856"/>
                <wp:lineTo x="4250" y="15338"/>
                <wp:lineTo x="4066" y="13367"/>
                <wp:lineTo x="3353" y="10997"/>
                <wp:lineTo x="1076" y="10599"/>
                <wp:lineTo x="1076" y="341"/>
                <wp:lineTo x="5567" y="341"/>
                <wp:lineTo x="4963" y="1725"/>
                <wp:lineTo x="4848" y="18694"/>
                <wp:lineTo x="5263" y="20458"/>
                <wp:lineTo x="6999" y="20856"/>
                <wp:lineTo x="7540" y="19472"/>
                <wp:lineTo x="7661" y="12172"/>
                <wp:lineTo x="6764" y="12968"/>
                <wp:lineTo x="6643" y="17500"/>
                <wp:lineTo x="5866" y="17500"/>
                <wp:lineTo x="5866" y="3697"/>
                <wp:lineTo x="6643" y="3697"/>
                <wp:lineTo x="6643" y="9025"/>
                <wp:lineTo x="7540" y="8229"/>
                <wp:lineTo x="7661" y="2522"/>
                <wp:lineTo x="7241" y="739"/>
                <wp:lineTo x="5567" y="341"/>
                <wp:lineTo x="8673" y="341"/>
                <wp:lineTo x="8075" y="1725"/>
                <wp:lineTo x="7960" y="18486"/>
                <wp:lineTo x="8374" y="20458"/>
                <wp:lineTo x="11129" y="20856"/>
                <wp:lineTo x="11670" y="19472"/>
                <wp:lineTo x="11785" y="12381"/>
                <wp:lineTo x="12745" y="12381"/>
                <wp:lineTo x="12745" y="18486"/>
                <wp:lineTo x="13165" y="20458"/>
                <wp:lineTo x="14540" y="20856"/>
                <wp:lineTo x="15138" y="19472"/>
                <wp:lineTo x="15259" y="12381"/>
                <wp:lineTo x="16156" y="12381"/>
                <wp:lineTo x="16213" y="18884"/>
                <wp:lineTo x="16633" y="20458"/>
                <wp:lineTo x="17950" y="20856"/>
                <wp:lineTo x="18370" y="20078"/>
                <wp:lineTo x="18606" y="17898"/>
                <wp:lineTo x="19388" y="17708"/>
                <wp:lineTo x="19624" y="20078"/>
                <wp:lineTo x="20464" y="21064"/>
                <wp:lineTo x="19923" y="2123"/>
                <wp:lineTo x="19624" y="739"/>
                <wp:lineTo x="19026" y="505"/>
                <wp:lineTo x="19026" y="9214"/>
                <wp:lineTo x="19267" y="14353"/>
                <wp:lineTo x="18790" y="14353"/>
                <wp:lineTo x="19026" y="9214"/>
                <wp:lineTo x="19026" y="505"/>
                <wp:lineTo x="18606" y="341"/>
                <wp:lineTo x="18249" y="1138"/>
                <wp:lineTo x="17651" y="17310"/>
                <wp:lineTo x="17231" y="17500"/>
                <wp:lineTo x="17231" y="12570"/>
                <wp:lineTo x="16932" y="10997"/>
                <wp:lineTo x="16932" y="10011"/>
                <wp:lineTo x="17053" y="2711"/>
                <wp:lineTo x="16633" y="739"/>
                <wp:lineTo x="15259" y="412"/>
                <wp:lineTo x="15259" y="3697"/>
                <wp:lineTo x="15977" y="3906"/>
                <wp:lineTo x="16035" y="8835"/>
                <wp:lineTo x="15259" y="9025"/>
                <wp:lineTo x="15259" y="3697"/>
                <wp:lineTo x="15259" y="412"/>
                <wp:lineTo x="14959" y="341"/>
                <wp:lineTo x="14361" y="1725"/>
                <wp:lineTo x="14241" y="17310"/>
                <wp:lineTo x="13821" y="17500"/>
                <wp:lineTo x="13763" y="12172"/>
                <wp:lineTo x="13464" y="10200"/>
                <wp:lineTo x="13585" y="2313"/>
                <wp:lineTo x="13165" y="739"/>
                <wp:lineTo x="11785" y="411"/>
                <wp:lineTo x="11785" y="3906"/>
                <wp:lineTo x="12567" y="3906"/>
                <wp:lineTo x="12567" y="8835"/>
                <wp:lineTo x="11785" y="9025"/>
                <wp:lineTo x="11785" y="3906"/>
                <wp:lineTo x="11785" y="411"/>
                <wp:lineTo x="11486" y="341"/>
                <wp:lineTo x="10887" y="1725"/>
                <wp:lineTo x="10772" y="17500"/>
                <wp:lineTo x="8972" y="17500"/>
                <wp:lineTo x="8972" y="12381"/>
                <wp:lineTo x="9634" y="12381"/>
                <wp:lineTo x="9933" y="11793"/>
                <wp:lineTo x="10053" y="9025"/>
                <wp:lineTo x="8972" y="9025"/>
                <wp:lineTo x="8972" y="3906"/>
                <wp:lineTo x="10232" y="3299"/>
                <wp:lineTo x="10473" y="739"/>
                <wp:lineTo x="8673" y="341"/>
                <wp:lineTo x="1076" y="3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CERRA MAIN LOGO.png"/>
                    <pic:cNvPicPr>
                      <a:picLocks noChangeAspect="1"/>
                    </pic:cNvPicPr>
                  </pic:nvPicPr>
                  <pic:blipFill>
                    <a:blip r:embed="rId9">
                      <a:extLst/>
                    </a:blip>
                    <a:srcRect t="34790" b="34790"/>
                    <a:stretch>
                      <a:fillRect/>
                    </a:stretch>
                  </pic:blipFill>
                  <pic:spPr>
                    <a:xfrm>
                      <a:off x="0" y="0"/>
                      <a:ext cx="1490503" cy="452142"/>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0" locked="0" layoutInCell="1" allowOverlap="1">
            <wp:simplePos x="0" y="0"/>
            <wp:positionH relativeFrom="page">
              <wp:posOffset>1207008</wp:posOffset>
            </wp:positionH>
            <wp:positionV relativeFrom="page">
              <wp:posOffset>9208007</wp:posOffset>
            </wp:positionV>
            <wp:extent cx="265176" cy="26517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CERRA ICON WHITE C CUT OUT.png"/>
                    <pic:cNvPicPr>
                      <a:picLocks noChangeAspect="1"/>
                    </pic:cNvPicPr>
                  </pic:nvPicPr>
                  <pic:blipFill>
                    <a:blip r:embed="rId10">
                      <a:extLst/>
                    </a:blip>
                    <a:srcRect/>
                    <a:stretch>
                      <a:fillRect/>
                    </a:stretch>
                  </pic:blipFill>
                  <pic:spPr>
                    <a:xfrm>
                      <a:off x="0" y="0"/>
                      <a:ext cx="265176" cy="265176"/>
                    </a:xfrm>
                    <a:prstGeom prst="rect">
                      <a:avLst/>
                    </a:prstGeom>
                    <a:ln w="12700" cap="flat">
                      <a:noFill/>
                      <a:miter lim="400000"/>
                    </a:ln>
                    <a:effectLst/>
                  </pic:spPr>
                </pic:pic>
              </a:graphicData>
            </a:graphic>
          </wp:anchor>
        </w:drawing>
      </w:r>
      <w:r>
        <w:t xml:space="preserve"> </w:t>
      </w:r>
      <w:r w:rsidR="000940B8">
        <w:rPr>
          <w:rFonts w:ascii="Arial" w:hAnsi="Arial" w:cs="Arial"/>
        </w:rPr>
        <w:t>February 5, 2018</w:t>
      </w:r>
    </w:p>
    <w:p w:rsidR="00BA5789" w:rsidRPr="00BA5789" w:rsidRDefault="00BA5789" w:rsidP="00BA5789">
      <w:pPr>
        <w:pStyle w:val="HeaderFooter"/>
        <w:rPr>
          <w:rFonts w:ascii="Arial" w:hAnsi="Arial" w:cs="Arial"/>
        </w:rPr>
      </w:pPr>
    </w:p>
    <w:p w:rsidR="00BA5789" w:rsidRPr="00BA5789" w:rsidRDefault="00BA5789" w:rsidP="00BA5789">
      <w:pPr>
        <w:pStyle w:val="HeaderFooter"/>
        <w:rPr>
          <w:rFonts w:ascii="Arial" w:hAnsi="Arial" w:cs="Arial"/>
        </w:rPr>
      </w:pPr>
    </w:p>
    <w:p w:rsidR="00BA5789" w:rsidRDefault="00BA5789" w:rsidP="00BA5789">
      <w:pPr>
        <w:pStyle w:val="HeaderFooter"/>
        <w:rPr>
          <w:rFonts w:ascii="Arial" w:hAnsi="Arial" w:cs="Arial"/>
        </w:rPr>
      </w:pPr>
      <w:r w:rsidRPr="00BA5789">
        <w:rPr>
          <w:rFonts w:ascii="Arial" w:hAnsi="Arial" w:cs="Arial"/>
        </w:rPr>
        <w:t xml:space="preserve">To Whom </w:t>
      </w:r>
      <w:proofErr w:type="gramStart"/>
      <w:r w:rsidRPr="00BA5789">
        <w:rPr>
          <w:rFonts w:ascii="Arial" w:hAnsi="Arial" w:cs="Arial"/>
        </w:rPr>
        <w:t>it</w:t>
      </w:r>
      <w:proofErr w:type="gramEnd"/>
      <w:r w:rsidRPr="00BA5789">
        <w:rPr>
          <w:rFonts w:ascii="Arial" w:hAnsi="Arial" w:cs="Arial"/>
        </w:rPr>
        <w:t xml:space="preserve"> May Concern:</w:t>
      </w:r>
    </w:p>
    <w:p w:rsidR="00BA5789" w:rsidRPr="00BA5789" w:rsidRDefault="00BA5789" w:rsidP="00BA5789">
      <w:pPr>
        <w:pStyle w:val="HeaderFooter"/>
        <w:rPr>
          <w:rFonts w:ascii="Arial" w:hAnsi="Arial" w:cs="Arial"/>
        </w:rPr>
      </w:pPr>
    </w:p>
    <w:p w:rsidR="00BA5789" w:rsidRDefault="00BA5789" w:rsidP="00BA5789">
      <w:pPr>
        <w:pStyle w:val="HeaderFooter"/>
        <w:rPr>
          <w:rFonts w:ascii="Arial" w:hAnsi="Arial" w:cs="Arial"/>
        </w:rPr>
      </w:pPr>
      <w:r w:rsidRPr="00BA5789">
        <w:rPr>
          <w:rFonts w:ascii="Arial" w:hAnsi="Arial" w:cs="Arial"/>
        </w:rPr>
        <w:t>In 1999, the SC General Assembly, recognizing the shortage of teachers in our state, funded the Teaching Fellows Program for South Carolina. The mission of the South Carolina Teaching Fellows Program is to recruit talented high school seniors into the teaching profession and help them develop leadership qualities. Each year, the program provides Fellowships for up to 200 high school seniors who have exhibited high academic achievement, a history of service to their school and community, and a desire to teach in South Carolina.</w:t>
      </w:r>
    </w:p>
    <w:p w:rsidR="00BA5789" w:rsidRPr="00BA5789" w:rsidRDefault="00BA5789" w:rsidP="00BA5789">
      <w:pPr>
        <w:pStyle w:val="HeaderFooter"/>
        <w:rPr>
          <w:rFonts w:ascii="Arial" w:hAnsi="Arial" w:cs="Arial"/>
        </w:rPr>
      </w:pPr>
    </w:p>
    <w:p w:rsidR="00BA5789" w:rsidRDefault="00BA5789" w:rsidP="00BA5789">
      <w:pPr>
        <w:pStyle w:val="HeaderFooter"/>
        <w:rPr>
          <w:rFonts w:ascii="Arial" w:hAnsi="Arial" w:cs="Arial"/>
        </w:rPr>
      </w:pPr>
      <w:r w:rsidRPr="00BA5789">
        <w:rPr>
          <w:rFonts w:ascii="Arial" w:hAnsi="Arial" w:cs="Arial"/>
        </w:rPr>
        <w:t>Teaching Fellows participate in advanced enrichment programs at Teaching Fellows Institutions, have additional professional development opportunities, and are involved with communities and businesses throughout the state. They receive up to $24,000, in yearly scholarships (up to $6000 a year for four years) while they complete a degree leading to teacher certification. The scholarship provides up to $5700 for tuition and board and $300 for summer enrichment programs administered by CERRA (contingent on funding from the S.C. General Assembly). A Fellow agrees to teach in South Carolina one year for every year he or she receives the Fellowship.</w:t>
      </w:r>
    </w:p>
    <w:p w:rsidR="00BA5789" w:rsidRPr="00BA5789" w:rsidRDefault="00BA5789" w:rsidP="00BA5789">
      <w:pPr>
        <w:pStyle w:val="HeaderFooter"/>
        <w:rPr>
          <w:rFonts w:ascii="Arial" w:hAnsi="Arial" w:cs="Arial"/>
        </w:rPr>
      </w:pPr>
    </w:p>
    <w:p w:rsidR="00BA5789" w:rsidRDefault="000940B8" w:rsidP="00BA5789">
      <w:pPr>
        <w:pStyle w:val="HeaderFooter"/>
        <w:rPr>
          <w:rFonts w:ascii="Arial" w:hAnsi="Arial" w:cs="Arial"/>
        </w:rPr>
      </w:pPr>
      <w:r>
        <w:rPr>
          <w:rFonts w:ascii="Arial" w:hAnsi="Arial" w:cs="Arial"/>
        </w:rPr>
        <w:t>On April 10, 2018</w:t>
      </w:r>
      <w:r w:rsidR="00BA5789" w:rsidRPr="00BA5789">
        <w:rPr>
          <w:rFonts w:ascii="Arial" w:hAnsi="Arial" w:cs="Arial"/>
        </w:rPr>
        <w:t xml:space="preserve">, the Teaching Fellows will have the distinct honor of being formally recognized by the SC </w:t>
      </w:r>
      <w:r w:rsidR="00BA5789">
        <w:rPr>
          <w:rFonts w:ascii="Arial" w:hAnsi="Arial" w:cs="Arial"/>
        </w:rPr>
        <w:t xml:space="preserve">House and </w:t>
      </w:r>
      <w:r w:rsidR="00BA5789" w:rsidRPr="00BA5789">
        <w:rPr>
          <w:rFonts w:ascii="Arial" w:hAnsi="Arial" w:cs="Arial"/>
        </w:rPr>
        <w:t xml:space="preserve">Senate while participating in a mandatory Hill Day event. The Teaching Fellows will also have the opportunity to view the legislative process first hand and interact with members of the General Assembly. We understand that this event is scheduled during the school week and respectfully ask you to approve this absence.  </w:t>
      </w:r>
    </w:p>
    <w:p w:rsidR="00BA5789" w:rsidRPr="00BA5789" w:rsidRDefault="00BA5789" w:rsidP="00BA5789">
      <w:pPr>
        <w:pStyle w:val="HeaderFooter"/>
        <w:rPr>
          <w:rFonts w:ascii="Arial" w:hAnsi="Arial" w:cs="Arial"/>
        </w:rPr>
      </w:pPr>
      <w:r w:rsidRPr="00BA5789">
        <w:rPr>
          <w:rFonts w:ascii="Arial" w:hAnsi="Arial" w:cs="Arial"/>
        </w:rPr>
        <w:t xml:space="preserve"> </w:t>
      </w:r>
    </w:p>
    <w:p w:rsidR="00BA5789" w:rsidRPr="00BA5789" w:rsidRDefault="00BA5789" w:rsidP="00BA5789">
      <w:pPr>
        <w:pStyle w:val="HeaderFooter"/>
        <w:rPr>
          <w:rFonts w:ascii="Arial" w:hAnsi="Arial" w:cs="Arial"/>
        </w:rPr>
      </w:pPr>
      <w:r w:rsidRPr="00BA5789">
        <w:rPr>
          <w:rFonts w:ascii="Arial" w:hAnsi="Arial" w:cs="Arial"/>
        </w:rPr>
        <w:t>If you have any questions or if we may be of assistance, please contact me at hallmanj@cerra.org or call 800.476.2387.</w:t>
      </w:r>
    </w:p>
    <w:p w:rsidR="00BA5789" w:rsidRPr="00BA5789" w:rsidRDefault="00BA5789" w:rsidP="00BA5789">
      <w:pPr>
        <w:pStyle w:val="HeaderFooter"/>
        <w:rPr>
          <w:rFonts w:ascii="Arial" w:hAnsi="Arial" w:cs="Arial"/>
        </w:rPr>
      </w:pPr>
    </w:p>
    <w:p w:rsidR="00BA5789" w:rsidRPr="00BA5789" w:rsidRDefault="00BA5789" w:rsidP="00BA5789">
      <w:pPr>
        <w:pStyle w:val="HeaderFooter"/>
        <w:rPr>
          <w:rFonts w:ascii="Arial" w:hAnsi="Arial" w:cs="Arial"/>
        </w:rPr>
      </w:pPr>
    </w:p>
    <w:p w:rsidR="00BA5789" w:rsidRDefault="00BA5789" w:rsidP="00BA5789">
      <w:pPr>
        <w:pStyle w:val="HeaderFooter"/>
        <w:rPr>
          <w:rFonts w:ascii="Arial" w:hAnsi="Arial" w:cs="Arial"/>
        </w:rPr>
      </w:pPr>
      <w:r w:rsidRPr="00BA5789">
        <w:rPr>
          <w:rFonts w:ascii="Arial" w:hAnsi="Arial" w:cs="Arial"/>
        </w:rPr>
        <w:t>Sincerely,</w:t>
      </w:r>
    </w:p>
    <w:p w:rsidR="009E6ADD" w:rsidRDefault="009E6ADD" w:rsidP="00BA5789">
      <w:pPr>
        <w:pStyle w:val="HeaderFooter"/>
        <w:rPr>
          <w:rFonts w:ascii="Arial" w:hAnsi="Arial" w:cs="Arial"/>
        </w:rPr>
      </w:pPr>
    </w:p>
    <w:p w:rsidR="009E6ADD" w:rsidRPr="00BA5789" w:rsidRDefault="009E6ADD" w:rsidP="00BA5789">
      <w:pPr>
        <w:pStyle w:val="HeaderFooter"/>
        <w:rPr>
          <w:rFonts w:ascii="Arial" w:hAnsi="Arial" w:cs="Arial"/>
        </w:rPr>
      </w:pPr>
      <w:r w:rsidRPr="009E6ADD">
        <w:rPr>
          <w:rFonts w:ascii="Arial" w:hAnsi="Arial" w:cs="Arial"/>
          <w:noProof/>
        </w:rPr>
        <w:drawing>
          <wp:inline distT="0" distB="0" distL="0" distR="0">
            <wp:extent cx="2324100" cy="714375"/>
            <wp:effectExtent l="0" t="0" r="0" b="9525"/>
            <wp:docPr id="2" name="Picture 2" descr="C:\Users\Jenna Hallman\Downloads\Jenna Sig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a Hallman\Downloads\Jenna Sig copy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714375"/>
                    </a:xfrm>
                    <a:prstGeom prst="rect">
                      <a:avLst/>
                    </a:prstGeom>
                    <a:noFill/>
                    <a:ln>
                      <a:noFill/>
                    </a:ln>
                  </pic:spPr>
                </pic:pic>
              </a:graphicData>
            </a:graphic>
          </wp:inline>
        </w:drawing>
      </w:r>
    </w:p>
    <w:p w:rsidR="00BA5789" w:rsidRPr="00BA5789" w:rsidRDefault="000940B8" w:rsidP="00BA5789">
      <w:pPr>
        <w:pStyle w:val="HeaderFooter"/>
        <w:rPr>
          <w:rFonts w:ascii="Arial" w:hAnsi="Arial" w:cs="Arial"/>
        </w:rPr>
      </w:pPr>
      <w:r>
        <w:rPr>
          <w:rFonts w:ascii="Arial" w:hAnsi="Arial" w:cs="Arial"/>
        </w:rPr>
        <w:t xml:space="preserve">Dr. </w:t>
      </w:r>
      <w:bookmarkStart w:id="0" w:name="_GoBack"/>
      <w:bookmarkEnd w:id="0"/>
      <w:r w:rsidR="00BA5789" w:rsidRPr="00BA5789">
        <w:rPr>
          <w:rFonts w:ascii="Arial" w:hAnsi="Arial" w:cs="Arial"/>
        </w:rPr>
        <w:t>Jenna Hallman</w:t>
      </w:r>
    </w:p>
    <w:p w:rsidR="002835E6" w:rsidRPr="00BA5789" w:rsidRDefault="00BA5789" w:rsidP="00BA5789">
      <w:pPr>
        <w:pStyle w:val="HeaderFooter"/>
        <w:rPr>
          <w:rFonts w:ascii="Arial" w:hAnsi="Arial" w:cs="Arial"/>
        </w:rPr>
      </w:pPr>
      <w:r w:rsidRPr="00BA5789">
        <w:rPr>
          <w:rFonts w:ascii="Arial" w:hAnsi="Arial" w:cs="Arial"/>
        </w:rPr>
        <w:t>Teaching Fellows Program Director</w:t>
      </w:r>
    </w:p>
    <w:sectPr w:rsidR="002835E6" w:rsidRPr="00BA5789" w:rsidSect="002835E6">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AC" w:rsidRDefault="001B3BAC">
      <w:r>
        <w:separator/>
      </w:r>
    </w:p>
  </w:endnote>
  <w:endnote w:type="continuationSeparator" w:id="0">
    <w:p w:rsidR="001B3BAC" w:rsidRDefault="001B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E6" w:rsidRDefault="00283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AC" w:rsidRDefault="001B3BAC">
      <w:r>
        <w:separator/>
      </w:r>
    </w:p>
  </w:footnote>
  <w:footnote w:type="continuationSeparator" w:id="0">
    <w:p w:rsidR="001B3BAC" w:rsidRDefault="001B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E6" w:rsidRDefault="002835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E6"/>
    <w:rsid w:val="000940B8"/>
    <w:rsid w:val="001B3BAC"/>
    <w:rsid w:val="002835E6"/>
    <w:rsid w:val="004667E6"/>
    <w:rsid w:val="009E6ADD"/>
    <w:rsid w:val="00B572B3"/>
    <w:rsid w:val="00BA5789"/>
    <w:rsid w:val="00EC6E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6E166E-C4E8-4DA4-9ABD-387D6491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3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5E6"/>
    <w:rPr>
      <w:u w:val="single"/>
    </w:rPr>
  </w:style>
  <w:style w:type="paragraph" w:customStyle="1" w:styleId="HeaderFooter">
    <w:name w:val="Header &amp; Footer"/>
    <w:rsid w:val="002835E6"/>
    <w:pPr>
      <w:tabs>
        <w:tab w:val="right" w:pos="9020"/>
      </w:tabs>
    </w:pPr>
    <w:rPr>
      <w:rFonts w:ascii="Helvetica" w:hAnsi="Helvetica" w:cs="Arial Unicode MS"/>
      <w:color w:val="000000"/>
      <w:sz w:val="24"/>
      <w:szCs w:val="24"/>
    </w:rPr>
  </w:style>
  <w:style w:type="paragraph" w:customStyle="1" w:styleId="Body">
    <w:name w:val="Body"/>
    <w:rsid w:val="002835E6"/>
    <w:rPr>
      <w:rFonts w:ascii="Helvetica" w:hAnsi="Helvetica" w:cs="Arial Unicode MS"/>
      <w:color w:val="000000"/>
      <w:sz w:val="22"/>
      <w:szCs w:val="22"/>
    </w:rPr>
  </w:style>
  <w:style w:type="character" w:customStyle="1" w:styleId="Link">
    <w:name w:val="Link"/>
    <w:rsid w:val="002835E6"/>
    <w:rPr>
      <w:u w:val="single"/>
    </w:rPr>
  </w:style>
  <w:style w:type="character" w:customStyle="1" w:styleId="Hyperlink0">
    <w:name w:val="Hyperlink.0"/>
    <w:basedOn w:val="Link"/>
    <w:rsid w:val="002835E6"/>
    <w:rPr>
      <w:sz w:val="21"/>
      <w:szCs w:val="21"/>
      <w:u w:val="none"/>
    </w:rPr>
  </w:style>
  <w:style w:type="paragraph" w:customStyle="1" w:styleId="Default">
    <w:name w:val="Default"/>
    <w:rsid w:val="002835E6"/>
    <w:rPr>
      <w:rFonts w:ascii="Helvetica" w:hAnsi="Helvetica" w:cs="Arial Unicode MS"/>
      <w:color w:val="000000"/>
      <w:sz w:val="22"/>
      <w:szCs w:val="22"/>
      <w:lang w:val="it-IT"/>
    </w:rPr>
  </w:style>
  <w:style w:type="character" w:customStyle="1" w:styleId="None">
    <w:name w:val="None"/>
    <w:rsid w:val="002835E6"/>
  </w:style>
  <w:style w:type="character" w:customStyle="1" w:styleId="Hyperlink1">
    <w:name w:val="Hyperlink.1"/>
    <w:basedOn w:val="None"/>
    <w:rsid w:val="002835E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erra.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rra.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Hallman</dc:creator>
  <cp:lastModifiedBy>Jenna Hallman</cp:lastModifiedBy>
  <cp:revision>2</cp:revision>
  <dcterms:created xsi:type="dcterms:W3CDTF">2018-02-05T19:20:00Z</dcterms:created>
  <dcterms:modified xsi:type="dcterms:W3CDTF">2018-02-05T19:20:00Z</dcterms:modified>
</cp:coreProperties>
</file>